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sz w:val="28"/>
          <w:szCs w:val="28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Pr="008304C6" w:rsidRDefault="005B3DA8" w:rsidP="00760808">
          <w:pPr>
            <w:bidi/>
            <w:ind w:left="-567"/>
            <w:rPr>
              <w:sz w:val="28"/>
              <w:szCs w:val="28"/>
            </w:rPr>
          </w:pPr>
          <w:r w:rsidRPr="008304C6">
            <w:rPr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1B2CEF9" wp14:editId="253D322C">
                <wp:simplePos x="0" y="0"/>
                <wp:positionH relativeFrom="page">
                  <wp:align>center</wp:align>
                </wp:positionH>
                <wp:positionV relativeFrom="paragraph">
                  <wp:posOffset>3175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Pr="008304C6" w:rsidRDefault="006F59E3" w:rsidP="00760808">
      <w:pPr>
        <w:bidi/>
        <w:rPr>
          <w:sz w:val="28"/>
          <w:szCs w:val="28"/>
        </w:rPr>
      </w:pPr>
    </w:p>
    <w:tbl>
      <w:tblPr>
        <w:tblpPr w:leftFromText="187" w:rightFromText="187" w:vertAnchor="page" w:horzAnchor="margin" w:tblpY="7232"/>
        <w:bidiVisual/>
        <w:tblW w:w="442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511"/>
      </w:tblGrid>
      <w:tr w:rsidR="00B87C27" w:rsidRPr="008304C6" w14:paraId="39485931" w14:textId="77777777" w:rsidTr="00B87C27">
        <w:trPr>
          <w:trHeight w:val="200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A9AA212" w14:textId="77777777" w:rsidR="00B87C27" w:rsidRPr="008304C6" w:rsidRDefault="00B87C27" w:rsidP="00B87C27">
            <w:pPr>
              <w:pStyle w:val="NoSpacing"/>
              <w:rPr>
                <w:color w:val="2F5496" w:themeColor="accent1" w:themeShade="BF"/>
                <w:sz w:val="28"/>
                <w:szCs w:val="28"/>
                <w:rtl/>
                <w:lang w:bidi="ar-EG"/>
              </w:rPr>
            </w:pPr>
            <w:r w:rsidRPr="008304C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1F947" wp14:editId="6647FB08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-366077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6C80EB" w14:textId="77777777" w:rsidR="00B87C27" w:rsidRPr="000D6AB2" w:rsidRDefault="00B87C27" w:rsidP="00B87C27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المرصد</w:t>
                                  </w:r>
                                  <w:r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الأسبوعي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1F947" id="Rectangle: Top Corners Rounded 3" o:spid="_x0000_s1026" style="position:absolute;left:0;text-align:left;margin-left:140.05pt;margin-top:-28.8pt;width:162pt;height:4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616C80EB" w14:textId="77777777" w:rsidR="00B87C27" w:rsidRPr="000D6AB2" w:rsidRDefault="00B87C27" w:rsidP="00B87C27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المرصد</w:t>
                            </w:r>
                            <w:r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الأسبوعي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7C27" w:rsidRPr="008304C6" w14:paraId="3A38BF47" w14:textId="77777777" w:rsidTr="00B87C27">
        <w:trPr>
          <w:trHeight w:val="1067"/>
        </w:trPr>
        <w:tc>
          <w:tcPr>
            <w:tcW w:w="8511" w:type="dxa"/>
          </w:tcPr>
          <w:sdt>
            <w:sdtPr>
              <w:rPr>
                <w:rFonts w:ascii="Markazi Text" w:hAnsi="Markazi Text" w:cs="Markazi Text"/>
                <w:b/>
                <w:bCs/>
                <w:color w:val="2F5496" w:themeColor="accent1" w:themeShade="BF"/>
                <w:sz w:val="28"/>
                <w:szCs w:val="28"/>
                <w:rtl/>
                <w:lang w:val="en-GB"/>
              </w:rPr>
              <w:alias w:val="العنوان"/>
              <w:id w:val="13406919"/>
              <w:placeholder>
                <w:docPart w:val="A96D12D6FFCB4CD284DFEA17B6CC7D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27927FAC" w14:textId="0774694E" w:rsidR="00B87C27" w:rsidRPr="008304C6" w:rsidRDefault="00654ED9" w:rsidP="00B87C27">
                <w:pPr>
                  <w:pStyle w:val="NoSpacing"/>
                  <w:spacing w:line="360" w:lineRule="auto"/>
                  <w:rPr>
                    <w:rFonts w:eastAsiaTheme="majorEastAsia" w:cstheme="minorHAnsi"/>
                    <w:b/>
                    <w:bCs/>
                    <w:color w:val="000000" w:themeColor="text1"/>
                    <w:sz w:val="28"/>
                    <w:szCs w:val="28"/>
                  </w:rPr>
                </w:pPr>
                <w:r w:rsidRPr="008304C6">
                  <w:rPr>
                    <w:rFonts w:ascii="Markazi Text" w:hAnsi="Markazi Text" w:cs="Markazi Text"/>
                    <w:b/>
                    <w:bCs/>
                    <w:color w:val="2F5496" w:themeColor="accent1" w:themeShade="BF"/>
                    <w:sz w:val="28"/>
                    <w:szCs w:val="28"/>
                    <w:rtl/>
                    <w:lang w:val="en-GB"/>
                  </w:rPr>
                  <w:t>تقرير اسبوعي يرصد تسريبات الاعلام والدوريات عن الشأن ا</w:t>
                </w:r>
                <w:r w:rsidR="0063200F">
                  <w:rPr>
                    <w:rFonts w:ascii="Markazi Text" w:hAnsi="Markazi Text" w:cs="Markazi Text" w:hint="cs"/>
                    <w:b/>
                    <w:bCs/>
                    <w:color w:val="2F5496" w:themeColor="accent1" w:themeShade="BF"/>
                    <w:sz w:val="28"/>
                    <w:szCs w:val="28"/>
                    <w:rtl/>
                    <w:lang w:val="en-GB"/>
                  </w:rPr>
                  <w:t>لليبي</w:t>
                </w:r>
                <w:r w:rsidR="00807B82">
                  <w:rPr>
                    <w:rFonts w:ascii="Markazi Text" w:hAnsi="Markazi Text" w:cs="Markazi Text" w:hint="cs"/>
                    <w:b/>
                    <w:bCs/>
                    <w:color w:val="2F5496" w:themeColor="accent1" w:themeShade="BF"/>
                    <w:sz w:val="28"/>
                    <w:szCs w:val="28"/>
                    <w:rtl/>
                    <w:lang w:val="en-GB"/>
                  </w:rPr>
                  <w:t xml:space="preserve"> _</w:t>
                </w:r>
                <w:r w:rsidRPr="008304C6">
                  <w:rPr>
                    <w:rFonts w:ascii="Markazi Text" w:hAnsi="Markazi Text" w:cs="Markazi Text"/>
                    <w:b/>
                    <w:bCs/>
                    <w:color w:val="2F5496" w:themeColor="accent1" w:themeShade="BF"/>
                    <w:sz w:val="28"/>
                    <w:szCs w:val="28"/>
                    <w:rtl/>
                    <w:lang w:val="en-GB"/>
                  </w:rPr>
                  <w:t xml:space="preserve"> يصدر عن المركز الليبي للدراسات الأمنية والعسكرية</w:t>
                </w:r>
              </w:p>
            </w:sdtContent>
          </w:sdt>
        </w:tc>
      </w:tr>
      <w:tr w:rsidR="00B87C27" w:rsidRPr="008304C6" w14:paraId="0BACD9F3" w14:textId="77777777" w:rsidTr="00B87C27">
        <w:trPr>
          <w:trHeight w:val="217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E0EDFCF" w14:textId="77777777" w:rsidR="00B87C27" w:rsidRPr="008304C6" w:rsidRDefault="00B87C27" w:rsidP="00B87C27">
            <w:pPr>
              <w:pStyle w:val="NoSpacing"/>
              <w:rPr>
                <w:color w:val="2F5496" w:themeColor="accent1" w:themeShade="BF"/>
                <w:sz w:val="28"/>
                <w:szCs w:val="28"/>
              </w:rPr>
            </w:pPr>
          </w:p>
        </w:tc>
      </w:tr>
    </w:tbl>
    <w:tbl>
      <w:tblPr>
        <w:tblpPr w:leftFromText="187" w:rightFromText="187" w:vertAnchor="page" w:horzAnchor="margin" w:tblpXSpec="center" w:tblpY="10441"/>
        <w:bidiVisual/>
        <w:tblW w:w="3857" w:type="pct"/>
        <w:tblLook w:val="04A0" w:firstRow="1" w:lastRow="0" w:firstColumn="1" w:lastColumn="0" w:noHBand="0" w:noVBand="1"/>
      </w:tblPr>
      <w:tblGrid>
        <w:gridCol w:w="7419"/>
      </w:tblGrid>
      <w:tr w:rsidR="00E81155" w:rsidRPr="008304C6" w14:paraId="5B05B979" w14:textId="77777777" w:rsidTr="00E81155">
        <w:tc>
          <w:tcPr>
            <w:tcW w:w="741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310F474" w14:textId="17ED98E9" w:rsidR="00E81155" w:rsidRPr="00E633A5" w:rsidRDefault="00E633A5" w:rsidP="00E81155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</w:pPr>
            <w:r w:rsidRPr="00E633A5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  <w:lang w:bidi="ar-LY"/>
              </w:rPr>
              <w:t>21</w:t>
            </w:r>
            <w:r w:rsidR="00E81155" w:rsidRPr="00E633A5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  <w:lang w:bidi="ar-LY"/>
              </w:rPr>
              <w:t xml:space="preserve"> </w:t>
            </w:r>
            <w:r w:rsidRPr="00E633A5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  <w:lang w:bidi="ar-LY"/>
              </w:rPr>
              <w:t xml:space="preserve"> يوليو </w:t>
            </w:r>
            <w:r w:rsidR="00E81155" w:rsidRPr="00E633A5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  <w:t xml:space="preserve"> 2023</w:t>
            </w:r>
          </w:p>
          <w:p w14:paraId="6C7EE825" w14:textId="77777777" w:rsidR="00E81155" w:rsidRPr="008304C6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28"/>
                <w:szCs w:val="28"/>
                <w:rtl/>
              </w:rPr>
            </w:pPr>
          </w:p>
          <w:p w14:paraId="5B9CC3C2" w14:textId="77777777" w:rsidR="00E81155" w:rsidRPr="00B824A5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B824A5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التصنيف : المرصد الأسبوعي </w:t>
            </w:r>
          </w:p>
          <w:p w14:paraId="280ECE1B" w14:textId="77777777" w:rsidR="00E81155" w:rsidRPr="008304C6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B824A5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اعداد وحدة الرصد بالمركز</w:t>
            </w:r>
            <w:r w:rsidRPr="008304C6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</w:tc>
      </w:tr>
    </w:tbl>
    <w:p w14:paraId="6F3FC8CB" w14:textId="0CCB1E5F" w:rsidR="00E10CFF" w:rsidRPr="008304C6" w:rsidRDefault="00886871" w:rsidP="00760808">
      <w:pPr>
        <w:bidi/>
        <w:rPr>
          <w:sz w:val="28"/>
          <w:szCs w:val="28"/>
          <w:rtl/>
          <w:lang w:bidi="ar-EG"/>
        </w:rPr>
      </w:pPr>
      <w:r w:rsidRPr="008304C6">
        <w:rPr>
          <w:noProof/>
          <w:sz w:val="28"/>
          <w:szCs w:val="28"/>
        </w:rPr>
        <w:t xml:space="preserve"> </w:t>
      </w:r>
      <w:r w:rsidR="00B0340F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4D69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BB78E9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 w:rsidRPr="008304C6">
        <w:rPr>
          <w:sz w:val="28"/>
          <w:szCs w:val="28"/>
        </w:rPr>
        <w:br w:type="page"/>
      </w:r>
    </w:p>
    <w:p w14:paraId="6111565A" w14:textId="712A99DA" w:rsidR="00807B82" w:rsidRPr="008304C6" w:rsidRDefault="00654ED9" w:rsidP="00807B82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2F5496" w:themeColor="accent1" w:themeShade="BF"/>
          <w:sz w:val="28"/>
          <w:szCs w:val="28"/>
          <w:rtl/>
        </w:rPr>
      </w:pPr>
      <w:r w:rsidRPr="008304C6">
        <w:rPr>
          <w:rFonts w:ascii="Markazi Text" w:eastAsia="Calibri" w:hAnsi="Markazi Text" w:cs="Markazi Text" w:hint="cs"/>
          <w:bCs/>
          <w:color w:val="2F5496" w:themeColor="accent1" w:themeShade="BF"/>
          <w:sz w:val="28"/>
          <w:szCs w:val="28"/>
          <w:rtl/>
        </w:rPr>
        <w:lastRenderedPageBreak/>
        <w:t>تمهيد</w:t>
      </w:r>
    </w:p>
    <w:p w14:paraId="41F2425C" w14:textId="2D800DFD" w:rsidR="007543E8" w:rsidRDefault="00654ED9" w:rsidP="0027248F">
      <w:pPr>
        <w:bidi/>
        <w:spacing w:before="120" w:after="120" w:line="276" w:lineRule="auto"/>
        <w:jc w:val="both"/>
        <w:rPr>
          <w:rFonts w:ascii="Markazi Text SemiBold" w:eastAsia="Calibri" w:hAnsi="Markazi Text SemiBold" w:cs="Markazi Text SemiBold"/>
          <w:b/>
          <w:sz w:val="28"/>
          <w:szCs w:val="28"/>
          <w:rtl/>
        </w:rPr>
      </w:pP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في هذه الورقة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نسعي الي تسليط </w:t>
      </w:r>
      <w:r w:rsidR="00E1732C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 xml:space="preserve"> 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الضوء </w:t>
      </w:r>
      <w:r w:rsidR="00E1732C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علي ملخص </w:t>
      </w:r>
      <w:r w:rsidR="00E1732C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 xml:space="preserve">لإهم 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للاحداث السياسية الجارية في خلال </w:t>
      </w:r>
      <w:r w:rsidR="00E1732C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>الاسبوع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="00E1732C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نهدف فيها </w:t>
      </w:r>
      <w:r w:rsidR="00E1732C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 xml:space="preserve"> إ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لي قراءة تحليلية لبعض المواقف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ومحاولة فهم سياقها وتقديمها للمهتمين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للمساهمة </w:t>
      </w:r>
      <w:r w:rsidR="00C77476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 xml:space="preserve">في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>رفع الوعي حول الاحداث وتطوراتها</w:t>
      </w:r>
      <w:r w:rsidRPr="008304C6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>.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 </w:t>
      </w:r>
    </w:p>
    <w:p w14:paraId="376B654B" w14:textId="77777777" w:rsidR="0063200F" w:rsidRPr="0027248F" w:rsidRDefault="0063200F" w:rsidP="0063200F">
      <w:pPr>
        <w:bidi/>
        <w:spacing w:before="120" w:after="120" w:line="276" w:lineRule="auto"/>
        <w:jc w:val="both"/>
        <w:rPr>
          <w:rFonts w:ascii="Markazi Text SemiBold" w:eastAsia="Calibri" w:hAnsi="Markazi Text SemiBold" w:cs="Markazi Text SemiBold"/>
          <w:b/>
          <w:sz w:val="28"/>
          <w:szCs w:val="28"/>
        </w:rPr>
      </w:pPr>
    </w:p>
    <w:p w14:paraId="47148584" w14:textId="77777777" w:rsidR="008D14F1" w:rsidRPr="008D14F1" w:rsidRDefault="008D14F1" w:rsidP="008D14F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8D14F1"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</w:rPr>
        <w:t>دعوى قضائية جديدة ضد حفتر في واشنطن</w:t>
      </w:r>
      <w:r w:rsidRPr="008D14F1"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 </w:t>
      </w:r>
    </w:p>
    <w:p w14:paraId="2A6BD6A1" w14:textId="3A756314" w:rsidR="001F629B" w:rsidRDefault="008D14F1" w:rsidP="008D14F1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t xml:space="preserve">أعلن التحالف الليبي الأمريكي رفعه دعوى قضائية ضد رئيس مرتزقة فاغنر </w:t>
      </w:r>
      <w:r w:rsidR="00A159C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A159CE">
        <w:rPr>
          <w:rFonts w:ascii="Markazi Text" w:eastAsia="Calibri" w:hAnsi="Markazi Text" w:cs="Markazi Text" w:hint="cs"/>
          <w:sz w:val="28"/>
          <w:szCs w:val="28"/>
          <w:rtl/>
          <w:lang w:bidi="ar-LY"/>
        </w:rPr>
        <w:t>"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يفغيني بريغوزين </w:t>
      </w:r>
      <w:r w:rsidR="00A159CE">
        <w:rPr>
          <w:rFonts w:ascii="Markazi Text" w:eastAsia="Calibri" w:hAnsi="Markazi Text" w:cs="Markazi Text" w:hint="cs"/>
          <w:sz w:val="28"/>
          <w:szCs w:val="28"/>
          <w:rtl/>
        </w:rPr>
        <w:t xml:space="preserve">" </w:t>
      </w:r>
      <w:r w:rsidRPr="00E445C5">
        <w:rPr>
          <w:rFonts w:ascii="Markazi Text" w:eastAsia="Calibri" w:hAnsi="Markazi Text" w:cs="Markazi Text"/>
          <w:sz w:val="28"/>
          <w:szCs w:val="28"/>
        </w:rPr>
        <w:t>و</w:t>
      </w:r>
      <w:r w:rsidR="00A159CE">
        <w:rPr>
          <w:rFonts w:ascii="Markazi Text" w:eastAsia="Calibri" w:hAnsi="Markazi Text" w:cs="Markazi Text" w:hint="cs"/>
          <w:sz w:val="28"/>
          <w:szCs w:val="28"/>
          <w:rtl/>
        </w:rPr>
        <w:t xml:space="preserve"> " </w:t>
      </w:r>
      <w:r w:rsidRPr="00E445C5">
        <w:rPr>
          <w:rFonts w:ascii="Markazi Text" w:eastAsia="Calibri" w:hAnsi="Markazi Text" w:cs="Markazi Text"/>
          <w:sz w:val="28"/>
          <w:szCs w:val="28"/>
        </w:rPr>
        <w:t>خليفة حفتر</w:t>
      </w:r>
      <w:r w:rsidR="00A159CE"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في تهم ارتكابهما جرائم حرب ضد مدنيين في ليبيا</w:t>
      </w:r>
      <w:r w:rsidR="00A159C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A159CE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،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ووفقاً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لرئيس التحالف، ترتكز الدعوى القضائية على اتهام حفتر وبريغوزين بتعذيب مواطن ليبي </w:t>
      </w:r>
      <w:r w:rsidR="003407B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وقتل أحد أفراد أسرته </w:t>
      </w:r>
      <w:r w:rsidR="001F629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، </w:t>
      </w:r>
      <w:r w:rsidRPr="00E445C5">
        <w:rPr>
          <w:rFonts w:ascii="Markazi Text" w:eastAsia="Calibri" w:hAnsi="Markazi Text" w:cs="Markazi Text"/>
          <w:sz w:val="28"/>
          <w:szCs w:val="28"/>
        </w:rPr>
        <w:t>وذلك وفقا لسلطتهما الفعلية أو الظاهرية على قواتهما وتحميلهما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sz w:val="28"/>
          <w:szCs w:val="28"/>
          <w:rtl/>
        </w:rPr>
        <w:t>المسؤ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ولية الكاملة عن الأضرار </w:t>
      </w:r>
      <w:r w:rsidR="003407B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بموجب </w:t>
      </w:r>
      <w:r w:rsidR="003407B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قانون حماية ضحايا التعذيب</w:t>
      </w:r>
      <w:r w:rsidR="001F629B">
        <w:rPr>
          <w:rFonts w:ascii="Markazi Text" w:eastAsia="Calibri" w:hAnsi="Markazi Text" w:cs="Markazi Text" w:hint="cs"/>
          <w:sz w:val="28"/>
          <w:szCs w:val="28"/>
          <w:rtl/>
        </w:rPr>
        <w:t>.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</w:p>
    <w:p w14:paraId="7952E4C7" w14:textId="5D6F7D40" w:rsidR="008D14F1" w:rsidRDefault="008D14F1" w:rsidP="001F629B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t xml:space="preserve">ولا تعد هذه القضية الأولى من نوعها ضد حفتر وحلفائه، حيث واجه </w:t>
      </w:r>
      <w:r w:rsidR="00797380">
        <w:rPr>
          <w:rFonts w:ascii="Markazi Text" w:eastAsia="Calibri" w:hAnsi="Markazi Text" w:cs="Markazi Text" w:hint="cs"/>
          <w:sz w:val="28"/>
          <w:szCs w:val="28"/>
          <w:rtl/>
        </w:rPr>
        <w:t xml:space="preserve">  للمذكور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نحو 5 </w:t>
      </w:r>
      <w:r w:rsidR="003407B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قضايا </w:t>
      </w:r>
      <w:r w:rsidR="003407B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سابقة</w:t>
      </w:r>
      <w:r w:rsidR="0079738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تتعلق بـ"جرائم</w:t>
      </w:r>
      <w:r w:rsidR="003407B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حرب</w:t>
      </w:r>
      <w:r w:rsidR="00797380">
        <w:rPr>
          <w:rFonts w:ascii="Markazi Text" w:eastAsia="Calibri" w:hAnsi="Markazi Text" w:cs="Markazi Text" w:hint="cs"/>
          <w:sz w:val="28"/>
          <w:szCs w:val="28"/>
          <w:rtl/>
        </w:rPr>
        <w:t xml:space="preserve"> "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في كل </w:t>
      </w:r>
      <w:r w:rsidR="0079738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من </w:t>
      </w:r>
      <w:r w:rsidR="0079738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طرابلس </w:t>
      </w:r>
      <w:r w:rsidR="0079738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وبنغازي</w:t>
      </w:r>
      <w:r w:rsidR="00D011BD">
        <w:rPr>
          <w:rFonts w:ascii="Markazi Text" w:eastAsia="Calibri" w:hAnsi="Markazi Text" w:cs="Markazi Text" w:hint="cs"/>
          <w:sz w:val="28"/>
          <w:szCs w:val="28"/>
          <w:rtl/>
        </w:rPr>
        <w:t xml:space="preserve"> سابقا </w:t>
      </w:r>
      <w:r w:rsidR="00E617C6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E617C6">
        <w:rPr>
          <w:rFonts w:ascii="Markazi Text" w:eastAsia="Calibri" w:hAnsi="Markazi Text" w:cs="Markazi Text" w:hint="cs"/>
          <w:sz w:val="28"/>
          <w:szCs w:val="28"/>
          <w:rtl/>
        </w:rPr>
        <w:t xml:space="preserve"> دون</w:t>
      </w:r>
      <w:r w:rsidR="00D011BD">
        <w:rPr>
          <w:rFonts w:ascii="Markazi Text" w:eastAsia="Calibri" w:hAnsi="Markazi Text" w:cs="Markazi Text" w:hint="cs"/>
          <w:sz w:val="28"/>
          <w:szCs w:val="28"/>
          <w:rtl/>
        </w:rPr>
        <w:t xml:space="preserve">  البث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فيها من </w:t>
      </w:r>
      <w:r w:rsidR="00E617C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قبل القضاء</w:t>
      </w:r>
      <w:r w:rsidR="00E617C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الأمريكي، في </w:t>
      </w:r>
      <w:r w:rsidR="00E617C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ظل استبعاد لأي احتمالات بالإدانة لحفتر</w:t>
      </w:r>
      <w:r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18FE4E57" w14:textId="77777777" w:rsidR="00E552EF" w:rsidRDefault="00E552EF" w:rsidP="00E552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</w:p>
    <w:p w14:paraId="7C1F9F99" w14:textId="48F45905" w:rsidR="008D14F1" w:rsidRPr="008D14F1" w:rsidRDefault="008D14F1" w:rsidP="008D14F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Cairo Medium" w:eastAsia="Calibri" w:hAnsi="Cairo Medium" w:cs="Cairo Medium"/>
          <w:b/>
          <w:bCs/>
          <w:color w:val="004DBB"/>
          <w:sz w:val="32"/>
          <w:szCs w:val="32"/>
          <w:rtl/>
        </w:rPr>
      </w:pPr>
      <w:r w:rsidRPr="008D14F1"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</w:rPr>
        <w:t>عودة الإنتاج في حقلي "الفيل" و"الشرار</w:t>
      </w:r>
      <w:r w:rsidRPr="008D14F1"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  <w:rtl/>
        </w:rPr>
        <w:t>ة</w:t>
      </w:r>
      <w:r w:rsidRPr="008D14F1"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</w:rPr>
        <w:t>"</w:t>
      </w:r>
    </w:p>
    <w:p w14:paraId="14269B16" w14:textId="1BBFCDFF" w:rsidR="00815232" w:rsidRDefault="008D14F1" w:rsidP="00815232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>
        <w:rPr>
          <w:rFonts w:ascii="Markazi Text" w:eastAsia="Calibri" w:hAnsi="Markazi Text" w:cs="Markazi Text" w:hint="cs"/>
          <w:color w:val="004DBB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بعد أيام </w:t>
      </w:r>
      <w:r w:rsidR="00DA1CE9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من </w:t>
      </w:r>
      <w:r w:rsidR="00DA1CE9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إغلاقهما </w:t>
      </w:r>
      <w:r w:rsidR="00DA1CE9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على خلفية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الاعتراض القبلي على اعتقال وزير المالية السابق في حكومة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الوفاق الوطني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فرج بومطاري"، الإنتاج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يعود لحقلي "الفيل" و"الشرارة</w:t>
      </w:r>
      <w:r w:rsidR="005E7F38">
        <w:rPr>
          <w:rFonts w:ascii="Markazi Text" w:eastAsia="Calibri" w:hAnsi="Markazi Text" w:cs="Markazi Text" w:hint="cs"/>
          <w:sz w:val="28"/>
          <w:szCs w:val="28"/>
          <w:rtl/>
        </w:rPr>
        <w:t xml:space="preserve"> "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بعد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خسارة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نحو 350 ألف برميل </w:t>
      </w:r>
      <w:r w:rsidR="003931C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جراء الإغلاق</w:t>
      </w:r>
      <w:r w:rsidR="00815232">
        <w:rPr>
          <w:rFonts w:ascii="Markazi Text" w:eastAsia="Calibri" w:hAnsi="Markazi Text" w:cs="Markazi Text" w:hint="cs"/>
          <w:sz w:val="28"/>
          <w:szCs w:val="28"/>
          <w:rtl/>
        </w:rPr>
        <w:t xml:space="preserve"> .</w:t>
      </w:r>
    </w:p>
    <w:p w14:paraId="759E21E9" w14:textId="309E9592" w:rsidR="00DB3E89" w:rsidRDefault="008D14F1" w:rsidP="00815232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t>و</w:t>
      </w:r>
      <w:r w:rsidR="00815232">
        <w:rPr>
          <w:rFonts w:ascii="Markazi Text" w:eastAsia="Calibri" w:hAnsi="Markazi Text" w:cs="Markazi Text" w:hint="cs"/>
          <w:sz w:val="28"/>
          <w:szCs w:val="28"/>
          <w:rtl/>
        </w:rPr>
        <w:t xml:space="preserve"> بعد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فُضّ الإغلاق </w:t>
      </w:r>
      <w:r w:rsidR="00DB3E89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فور</w:t>
      </w:r>
      <w:r w:rsidR="005E7F38">
        <w:rPr>
          <w:rFonts w:ascii="Markazi Text" w:eastAsia="Calibri" w:hAnsi="Markazi Text" w:cs="Markazi Text" w:hint="cs"/>
          <w:sz w:val="28"/>
          <w:szCs w:val="28"/>
          <w:rtl/>
        </w:rPr>
        <w:t>ا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إعلان الإفراج عن "بومطاري"، مع </w:t>
      </w:r>
      <w:r w:rsidR="00815232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توجيه تهم </w:t>
      </w:r>
      <w:r w:rsidR="00815232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رسمية له بالضلوع </w:t>
      </w:r>
      <w:r w:rsidR="005E7F3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في </w:t>
      </w:r>
      <w:r w:rsidR="00815232">
        <w:rPr>
          <w:rFonts w:ascii="Markazi Text" w:eastAsia="Calibri" w:hAnsi="Markazi Text" w:cs="Markazi Text" w:hint="cs"/>
          <w:sz w:val="28"/>
          <w:szCs w:val="28"/>
          <w:rtl/>
        </w:rPr>
        <w:t xml:space="preserve"> قضايا</w:t>
      </w:r>
      <w:r w:rsidR="00DB3E89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فساد، حسبما أوضح جهاز </w:t>
      </w:r>
      <w:r w:rsidR="00DB3E89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الأمن الداخلي </w:t>
      </w:r>
      <w:r w:rsidR="00DB3E89">
        <w:rPr>
          <w:rFonts w:ascii="Markazi Text" w:eastAsia="Calibri" w:hAnsi="Markazi Text" w:cs="Markazi Text" w:hint="cs"/>
          <w:sz w:val="28"/>
          <w:szCs w:val="28"/>
          <w:rtl/>
        </w:rPr>
        <w:t>-</w:t>
      </w:r>
      <w:r w:rsidRPr="00E445C5">
        <w:rPr>
          <w:rFonts w:ascii="Markazi Text" w:eastAsia="Calibri" w:hAnsi="Markazi Text" w:cs="Markazi Text"/>
          <w:sz w:val="28"/>
          <w:szCs w:val="28"/>
        </w:rPr>
        <w:t>طرابلس</w:t>
      </w:r>
      <w:r w:rsidR="00DB3E89"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60F6298F" w14:textId="33D25738" w:rsidR="00D1728A" w:rsidRDefault="00DB3E89" w:rsidP="00DB3E89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حيث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أعلن في بيانا له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إن احتجاز ” بومطاري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>"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جاء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بناء على ورود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معلومات تفيد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بتورطه في وقائع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وشبهات فساد مالي</w:t>
      </w:r>
      <w:r w:rsidR="008D14F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764C18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وأوضح </w:t>
      </w:r>
      <w:r w:rsidR="005E7F3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الجهاز في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>بيانه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 </w:t>
      </w:r>
      <w:r w:rsidR="00933F22">
        <w:rPr>
          <w:rFonts w:ascii="Markazi Text" w:eastAsia="Calibri" w:hAnsi="Markazi Text" w:cs="Markazi Text" w:hint="cs"/>
          <w:sz w:val="28"/>
          <w:szCs w:val="28"/>
          <w:rtl/>
        </w:rPr>
        <w:t xml:space="preserve">أن بومطاري أسس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شركة خاصة خلال </w:t>
      </w:r>
      <w:r w:rsidR="00933F22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تسلمه مهامه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الوزارية </w:t>
      </w:r>
      <w:r w:rsidR="00764C1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933F22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125FA1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وأبرم من خلالها عقود تخللتها شبهات فساد، وأضاف الجهاز أن بومطاري تستر أيضا على واقعة فساد مالي كبدت الدولة خسائر بعشرات الملايين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من العملة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الأجنبية </w:t>
      </w:r>
      <w:r w:rsidR="008D14F1">
        <w:rPr>
          <w:rFonts w:ascii="Markazi Text" w:eastAsia="Calibri" w:hAnsi="Markazi Text" w:cs="Markazi Text" w:hint="cs"/>
          <w:sz w:val="28"/>
          <w:szCs w:val="28"/>
          <w:rtl/>
        </w:rPr>
        <w:t xml:space="preserve">، مشيراً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إلى إحالته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إلى مكتب النائب العام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للتحقيق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643AB3C8" w14:textId="4B773402" w:rsidR="008D14F1" w:rsidRDefault="00D1728A" w:rsidP="00D1728A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ويأتي ذلك تعليقا على الإفراج 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عن 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بومطاري وتسليمه إلى ذويه من قبل مكتب النائب العام، بعد أيام من احتجازه في طرابلس، وبالتزامن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مع ذلك، أكد وزير النفط بحكومة الوحدة الوطنية 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محمد عون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للأحرار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صدور </w:t>
      </w:r>
      <w:r w:rsidR="00125FA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التعليمات ببدء تشغيل حقلي الفيل والشرارة</w:t>
      </w:r>
      <w:r w:rsidR="008D14F1"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63726A20" w14:textId="77777777" w:rsidR="00666A8D" w:rsidRDefault="008D14F1" w:rsidP="008D14F1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lastRenderedPageBreak/>
        <w:t xml:space="preserve">ورحبت البعثة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الأممية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للدعم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في ليبيا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بالإفراج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عن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وزير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المالية السابق فرج بومطاري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بعد أيام </w:t>
      </w:r>
      <w:r w:rsidR="00091B71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D1728A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من اعتقاله</w:t>
      </w:r>
      <w:r w:rsidR="00091B7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وجددت البعثة الأممية دعوتها للإفراج عن كافة المعتقلين تعسفيا من مدنيين ونشطاء وشخصيات سياسية</w:t>
      </w:r>
      <w:r w:rsidR="00091B71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ومنتسبي الأجهزة الأمنية</w:t>
      </w:r>
      <w:r w:rsidR="00666A8D"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2DDF7547" w14:textId="2948E0ED" w:rsidR="00B42474" w:rsidRDefault="00091B71" w:rsidP="00666A8D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shd w:val="clear" w:color="auto" w:fill="FFFFFF"/>
          <w:rtl/>
        </w:rPr>
      </w:pP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هذا، </w:t>
      </w:r>
      <w:r w:rsidR="008D14F1" w:rsidRPr="00301E08">
        <w:rPr>
          <w:rFonts w:ascii="Markazi Text" w:eastAsia="Calibri" w:hAnsi="Markazi Text" w:cs="Markazi Text"/>
          <w:sz w:val="28"/>
          <w:szCs w:val="28"/>
        </w:rPr>
        <w:t>و</w:t>
      </w:r>
      <w:r w:rsidR="00666A8D">
        <w:rPr>
          <w:rFonts w:ascii="Markazi Text" w:eastAsia="Calibri" w:hAnsi="Markazi Text" w:cs="Markazi Text" w:hint="cs"/>
          <w:sz w:val="28"/>
          <w:szCs w:val="28"/>
          <w:rtl/>
        </w:rPr>
        <w:t xml:space="preserve"> قد </w:t>
      </w:r>
      <w:r w:rsidR="008D14F1" w:rsidRPr="00301E08">
        <w:rPr>
          <w:rFonts w:ascii="Markazi Text" w:eastAsia="Calibri" w:hAnsi="Markazi Text" w:cs="Markazi Text"/>
          <w:sz w:val="28"/>
          <w:szCs w:val="28"/>
        </w:rPr>
        <w:t xml:space="preserve">كانت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مجموعة من </w:t>
      </w:r>
      <w:r w:rsidR="00666A8D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قبيلة </w:t>
      </w:r>
      <w:r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الزوّية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التي </w:t>
      </w:r>
      <w:r w:rsidR="00666A8D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ينحدر منها 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بومطاري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أغلقت حقل الفيل </w:t>
      </w:r>
      <w:r w:rsidR="004A328E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قبل أن تقوم مجموعة 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أخرى مدينة </w:t>
      </w:r>
      <w:r w:rsidR="00666A8D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أوباري بإغلاق حقل الشرارة، تضامنا مع حادثة 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بومطار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ي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وقبيلة </w:t>
      </w:r>
      <w:r w:rsidR="00B42474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الزوية</w:t>
      </w:r>
      <w:r w:rsidR="004A328E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وفق بيان صادر عنهم</w:t>
      </w:r>
      <w:r w:rsidR="00B42474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>.</w:t>
      </w:r>
    </w:p>
    <w:p w14:paraId="1A4D75DC" w14:textId="243D4780" w:rsidR="00616C5F" w:rsidRDefault="00B42474" w:rsidP="00B42474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  <w:rtl/>
        </w:rPr>
      </w:pPr>
      <w:r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وتعد عملية الإغلاق هذه </w:t>
      </w:r>
      <w:r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التي أتت مفاجئة سيما </w:t>
      </w:r>
      <w:r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>مع الحاجة الغربية لبراميل النفط الليبية في هذا الوقت بالذات</w:t>
      </w:r>
      <w:r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ذات آثار </w:t>
      </w:r>
      <w:r w:rsidR="00666A8D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سلبية </w:t>
      </w:r>
      <w:r w:rsidR="00666A8D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على جوانب عدة، بينها </w:t>
      </w:r>
      <w:r w:rsidR="00666A8D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الاقتصاد والكهرباء، حيث ينتج حقل الشرارة </w:t>
      </w:r>
      <w:r w:rsidR="00F93284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وحده نحو 240 ألف برميل، فيما ينتج </w:t>
      </w:r>
      <w:r w:rsidR="00F93284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حقل الفيل نحو 80 ألف </w:t>
      </w:r>
      <w:r w:rsidR="00F93284">
        <w:rPr>
          <w:rFonts w:ascii="Markazi Text" w:eastAsia="Calibri" w:hAnsi="Markazi Text" w:cs="Markazi Text" w:hint="cs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sz w:val="28"/>
          <w:szCs w:val="28"/>
          <w:shd w:val="clear" w:color="auto" w:fill="FFFFFF"/>
        </w:rPr>
        <w:t xml:space="preserve">برميل.. ونتيجة لذلك أعلنت الشركة العامة للكهرباء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إخلاء مسؤوليتها من الآثار التي يحتمل </w:t>
      </w:r>
      <w:r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ترتبها على عمل الشبكة </w:t>
      </w:r>
      <w:r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في كافة ربوع البلاد، فيما أطلق </w:t>
      </w:r>
      <w:r w:rsidR="0023729B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وزير النفط</w:t>
      </w:r>
      <w:r w:rsidR="0023729B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 بحكومة الوحدة </w:t>
      </w:r>
      <w:r w:rsidR="0023729B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"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محمد عون</w:t>
      </w:r>
      <w:r w:rsidR="008D14F1" w:rsidRPr="00301E08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23729B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" </w:t>
      </w:r>
      <w:r w:rsidR="008D14F1" w:rsidRPr="00301E08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>تحذيراً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 </w:t>
      </w:r>
      <w:r w:rsidR="008D14F1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من </w:t>
      </w:r>
      <w:r w:rsidR="0023729B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جراء هذا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الإغلاق </w:t>
      </w:r>
      <w:r w:rsidR="0023729B">
        <w:rPr>
          <w:rFonts w:ascii="Markazi Text" w:eastAsia="Calibri" w:hAnsi="Markazi Text" w:cs="Markazi Text" w:hint="cs"/>
          <w:sz w:val="28"/>
          <w:szCs w:val="28"/>
          <w:rtl/>
        </w:rPr>
        <w:t xml:space="preserve">  </w:t>
      </w:r>
      <w:r w:rsidR="0023729B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23729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لافتا إلى أن المتضرر الأول من هذا الإجراء هو الشعب</w:t>
      </w:r>
      <w:r w:rsidR="00F93284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الليبي.</w:t>
      </w:r>
    </w:p>
    <w:p w14:paraId="3B0FDB98" w14:textId="22C393C8" w:rsidR="008D14F1" w:rsidRDefault="008D14F1" w:rsidP="00616C5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color w:val="000000"/>
          <w:sz w:val="28"/>
          <w:szCs w:val="28"/>
          <w:shd w:val="clear" w:color="auto" w:fill="FFFFFF"/>
          <w:rtl/>
        </w:rPr>
      </w:pPr>
      <w:r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في سياق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مشابه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كانت الحكومة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المكلفة من البرلمان برئاسة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"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أسامة حماد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"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قد لوحت في وقت سابق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بإغلاق النفط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>احتجاجاً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منها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على التوزيع 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غير العادل للثروة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616C5F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  <w:rtl/>
        </w:rPr>
        <w:t>–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بحسب قوله</w:t>
      </w:r>
      <w:r w:rsidR="00492194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>ا</w:t>
      </w:r>
      <w:r w:rsidR="00616C5F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-</w:t>
      </w:r>
      <w:r w:rsidR="00492194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ما أثار موجة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من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التفاعلات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المحلية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والدولية</w:t>
      </w:r>
      <w:r w:rsidR="00492194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 </w:t>
      </w:r>
      <w:r w:rsidR="00492194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_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أشرنا لها في الورقة الأسبوعية السابقة</w:t>
      </w:r>
      <w:r w:rsidR="00492194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_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انتهت في نهاية مطافها إلى تشكيل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>"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المجلس الرئاسي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"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 لجنة مالية عليا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لمراقبة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 xml:space="preserve">الإنفاق العام </w:t>
      </w:r>
      <w:r w:rsidR="004229D3">
        <w:rPr>
          <w:rFonts w:ascii="Markazi Text" w:eastAsia="Calibri" w:hAnsi="Markazi Text" w:cs="Markazi Text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1E08"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</w:rPr>
        <w:t>للحكومة في طرابلس</w:t>
      </w:r>
      <w:r w:rsidR="00920710">
        <w:rPr>
          <w:rFonts w:ascii="Markazi Text" w:eastAsia="Calibri" w:hAnsi="Markazi Text" w:cs="Markazi Text" w:hint="cs"/>
          <w:b/>
          <w:color w:val="000000"/>
          <w:sz w:val="28"/>
          <w:szCs w:val="28"/>
          <w:shd w:val="clear" w:color="auto" w:fill="FFFFFF"/>
          <w:rtl/>
        </w:rPr>
        <w:t xml:space="preserve"> </w:t>
      </w:r>
      <w:r w:rsidR="004229D3">
        <w:rPr>
          <w:rFonts w:ascii="Markazi Text" w:eastAsia="Calibri" w:hAnsi="Markazi Text" w:cs="Markazi Text" w:hint="cs"/>
          <w:b/>
          <w:color w:val="000000"/>
          <w:sz w:val="28"/>
          <w:szCs w:val="28"/>
          <w:shd w:val="clear" w:color="auto" w:fill="FFFFFF"/>
          <w:rtl/>
        </w:rPr>
        <w:t xml:space="preserve"> </w:t>
      </w:r>
      <w:r w:rsidR="00920710">
        <w:rPr>
          <w:rFonts w:ascii="Markazi Text" w:eastAsia="Calibri" w:hAnsi="Markazi Text" w:cs="Markazi Text" w:hint="cs"/>
          <w:b/>
          <w:color w:val="000000"/>
          <w:sz w:val="28"/>
          <w:szCs w:val="28"/>
          <w:shd w:val="clear" w:color="auto" w:fill="FFFFFF"/>
          <w:rtl/>
        </w:rPr>
        <w:t xml:space="preserve">وبدأت بأول اجتماعاتها </w:t>
      </w:r>
      <w:r w:rsidR="004229D3">
        <w:rPr>
          <w:rFonts w:ascii="Markazi Text" w:eastAsia="Calibri" w:hAnsi="Markazi Text" w:cs="Markazi Text" w:hint="cs"/>
          <w:b/>
          <w:color w:val="000000"/>
          <w:sz w:val="28"/>
          <w:szCs w:val="28"/>
          <w:shd w:val="clear" w:color="auto" w:fill="FFFFFF"/>
          <w:rtl/>
        </w:rPr>
        <w:t xml:space="preserve"> </w:t>
      </w:r>
      <w:r w:rsidR="00920710">
        <w:rPr>
          <w:rFonts w:ascii="Markazi Text" w:eastAsia="Calibri" w:hAnsi="Markazi Text" w:cs="Markazi Text" w:hint="cs"/>
          <w:b/>
          <w:color w:val="000000"/>
          <w:sz w:val="28"/>
          <w:szCs w:val="28"/>
          <w:shd w:val="clear" w:color="auto" w:fill="FFFFFF"/>
          <w:rtl/>
        </w:rPr>
        <w:t>في مدينة سرت الأسبوع الفائت.</w:t>
      </w:r>
    </w:p>
    <w:p w14:paraId="213A5440" w14:textId="77777777" w:rsidR="00E552EF" w:rsidRPr="00301E08" w:rsidRDefault="00E552EF" w:rsidP="00E552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color w:val="000000"/>
          <w:sz w:val="28"/>
          <w:szCs w:val="28"/>
          <w:shd w:val="clear" w:color="auto" w:fill="FFFFFF"/>
          <w:rtl/>
        </w:rPr>
      </w:pPr>
    </w:p>
    <w:p w14:paraId="6A682B2F" w14:textId="77777777" w:rsidR="008D14F1" w:rsidRPr="008D14F1" w:rsidRDefault="008D14F1" w:rsidP="008D14F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8D14F1">
        <w:rPr>
          <w:rFonts w:ascii="Cairo Medium" w:eastAsia="Calibri" w:hAnsi="Cairo Medium" w:cs="Cairo Medium"/>
          <w:b/>
          <w:bCs/>
          <w:color w:val="2F5496" w:themeColor="accent1" w:themeShade="BF"/>
          <w:sz w:val="32"/>
          <w:szCs w:val="32"/>
        </w:rPr>
        <w:t>اتهامات لتونس بطرد مهاجرين نحو ليبيا</w:t>
      </w:r>
    </w:p>
    <w:p w14:paraId="591DF02C" w14:textId="77777777" w:rsidR="00193FBF" w:rsidRDefault="008D14F1" w:rsidP="008D14F1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t xml:space="preserve">بثت وزارة </w:t>
      </w:r>
      <w:r w:rsidR="0074149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الداخلية الليبية </w:t>
      </w:r>
      <w:r w:rsidR="0074149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مقاطع مرئية توثق أوضاعا مأساوية لوافدين ومهاجرين </w:t>
      </w:r>
      <w:r w:rsidR="00741496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74149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741496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741496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قالت إنهم طردوا من قبل السلطات التونسية باتجاه ليبيا، في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>المناطق الحدودية الصحرواية بين البلدين.</w:t>
      </w:r>
    </w:p>
    <w:p w14:paraId="1C90FA14" w14:textId="1E72B22B" w:rsidR="009F5088" w:rsidRDefault="008D14F1" w:rsidP="00193FB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وأجرت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الداخلية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التابعة لحكومة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الوفاق الوطني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لقاءات مع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بعض الوافدين، حيث </w:t>
      </w:r>
      <w:r w:rsidR="00193FB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عبروا عن إحراق أوراقهم الرسمية من قبل السلطات التونسية إلى جانب إجبارهم على الذهاب نحو ليبيا</w:t>
      </w: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D610BB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وكانت منظمة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هيومن رايتس ووتش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"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D610BB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قالت في 7 يوليو إن قوات الأمن التونسية طردت مئات المهاجرين وطالبي اللجوء من جنسيات أفريقية مختلفة 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إلى منطقة خطرة على الحدود التونسية 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 _ </w:t>
      </w:r>
      <w:r w:rsidRPr="00E445C5">
        <w:rPr>
          <w:rFonts w:ascii="Markazi Text" w:eastAsia="Calibri" w:hAnsi="Markazi Text" w:cs="Markazi Text"/>
          <w:sz w:val="28"/>
          <w:szCs w:val="28"/>
        </w:rPr>
        <w:t>الليبية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D610BB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D610B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وأوضحت المنظمة </w:t>
      </w:r>
      <w:r w:rsidR="008600F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نقلا عن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شهادات </w:t>
      </w:r>
      <w:r w:rsidR="008600F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للمهاجرين، أن قوات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الحرس الوطني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والجيش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التونسي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نقلوا المطرودين إلى منطقة معزولة عند الحدود الليبية، </w:t>
      </w:r>
      <w:r w:rsidR="008600FB">
        <w:rPr>
          <w:rFonts w:ascii="Markazi Text" w:eastAsia="Calibri" w:hAnsi="Markazi Text" w:cs="Markazi Text" w:hint="cs"/>
          <w:sz w:val="28"/>
          <w:szCs w:val="28"/>
          <w:rtl/>
        </w:rPr>
        <w:t xml:space="preserve"> لا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يمكنهم عبورها </w:t>
      </w:r>
      <w:r w:rsidR="008600F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لدخول ليبيا أو العودة</w:t>
      </w:r>
      <w:r w:rsidR="008600FB">
        <w:rPr>
          <w:rFonts w:ascii="Markazi Text" w:eastAsia="Calibri" w:hAnsi="Markazi Text" w:cs="Markazi Text" w:hint="cs"/>
          <w:sz w:val="28"/>
          <w:szCs w:val="28"/>
          <w:rtl/>
        </w:rPr>
        <w:t xml:space="preserve"> منها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600FB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إلى تونس</w:t>
      </w:r>
      <w:r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31F5FBB1" w14:textId="6196DC76" w:rsidR="001A62AD" w:rsidRDefault="008D14F1" w:rsidP="009F5088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t xml:space="preserve">وذكرت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هيومن رايتس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ووتش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أن من بين المهاجرين المطرودين أطفالا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وحوامل، من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ضمنهم مجموعة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دخلت إلى تونس بوضع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نظامي </w:t>
      </w:r>
      <w:r w:rsidR="009F5088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وإجراءات نظامية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>.</w:t>
      </w:r>
    </w:p>
    <w:p w14:paraId="394DA987" w14:textId="32350F55" w:rsidR="008D14F1" w:rsidRDefault="009F5088" w:rsidP="001A62AD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sz w:val="28"/>
          <w:szCs w:val="28"/>
          <w:rtl/>
        </w:rPr>
      </w:pPr>
      <w:r>
        <w:rPr>
          <w:rFonts w:ascii="Markazi Text" w:eastAsia="Calibri" w:hAnsi="Markazi Text" w:cs="Markazi Text" w:hint="cs"/>
          <w:sz w:val="28"/>
          <w:szCs w:val="28"/>
          <w:rtl/>
        </w:rPr>
        <w:t xml:space="preserve"> 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واتهمت المنظمة السلطات التونسية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بعدم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إتباع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 الإجراءات القانونية الواجبة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وأن </w:t>
      </w:r>
      <w:r w:rsidR="0013590D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كثيرا 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من المهاجرين 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تعرضوا للعنف من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قبل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السلطات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أثناء 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الاعتقال أو الطرد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1A62AD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وأوضحت الباحثة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في حقوق اللاجئين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والمهاجرين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في المنظمة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lastRenderedPageBreak/>
        <w:t xml:space="preserve">"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لورين سيبرت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="001A62A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A8613E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أنه ينبغي للحكومة التونسية وقف عمليات الطرد الجماعي وتمكين وصول المساعدات الإنسانية فورا </w:t>
      </w:r>
      <w:r w:rsidR="00EF689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إلى المهاجرين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 xml:space="preserve">وطالبي اللجوء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EF689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8D14F1" w:rsidRPr="00E445C5">
        <w:rPr>
          <w:rFonts w:ascii="Markazi Text" w:eastAsia="Calibri" w:hAnsi="Markazi Text" w:cs="Markazi Text"/>
          <w:sz w:val="28"/>
          <w:szCs w:val="28"/>
        </w:rPr>
        <w:t>الأفارقة</w:t>
      </w:r>
      <w:r w:rsidR="008D14F1">
        <w:rPr>
          <w:rFonts w:ascii="Markazi Text" w:eastAsia="Calibri" w:hAnsi="Markazi Text" w:cs="Markazi Text" w:hint="cs"/>
          <w:sz w:val="28"/>
          <w:szCs w:val="28"/>
          <w:rtl/>
        </w:rPr>
        <w:t>.</w:t>
      </w:r>
      <w:r w:rsidR="0013590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</w:p>
    <w:p w14:paraId="0B00EE0A" w14:textId="663FE1BF" w:rsidR="005D795A" w:rsidRDefault="008D14F1" w:rsidP="0027248F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C00000"/>
          <w:sz w:val="28"/>
          <w:szCs w:val="28"/>
          <w:rtl/>
          <w:lang w:bidi="ar-LY"/>
        </w:rPr>
      </w:pPr>
      <w:r w:rsidRPr="00E445C5">
        <w:rPr>
          <w:rFonts w:ascii="Markazi Text" w:eastAsia="Calibri" w:hAnsi="Markazi Text" w:cs="Markazi Text"/>
          <w:sz w:val="28"/>
          <w:szCs w:val="28"/>
        </w:rPr>
        <w:t xml:space="preserve">وقدرت المنظمة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أعداد </w:t>
      </w:r>
      <w:r w:rsidR="00857B0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المهاجرين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الذين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جرى </w:t>
      </w:r>
      <w:r w:rsidR="00857B0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طردهم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إلى </w:t>
      </w:r>
      <w:r w:rsidR="00EF6897">
        <w:rPr>
          <w:rFonts w:ascii="Markazi Text" w:eastAsia="Calibri" w:hAnsi="Markazi Text" w:cs="Markazi Text" w:hint="cs"/>
          <w:sz w:val="28"/>
          <w:szCs w:val="28"/>
          <w:rtl/>
        </w:rPr>
        <w:t xml:space="preserve">  منطقة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EF689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حدودية مع</w:t>
      </w:r>
      <w:r w:rsidR="00EF6897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ليبيا </w:t>
      </w:r>
      <w:r w:rsidR="00A8613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EF6897">
        <w:rPr>
          <w:rFonts w:ascii="Markazi Text" w:eastAsia="Calibri" w:hAnsi="Markazi Text" w:cs="Markazi Text" w:hint="cs"/>
          <w:sz w:val="28"/>
          <w:szCs w:val="28"/>
          <w:rtl/>
        </w:rPr>
        <w:t xml:space="preserve">مدينة </w:t>
      </w:r>
      <w:r w:rsidR="00857B00">
        <w:rPr>
          <w:rFonts w:ascii="Markazi Text" w:eastAsia="Calibri" w:hAnsi="Markazi Text" w:cs="Markazi Text" w:hint="cs"/>
          <w:sz w:val="28"/>
          <w:szCs w:val="28"/>
          <w:rtl/>
        </w:rPr>
        <w:t>"</w:t>
      </w:r>
      <w:r w:rsidRPr="00E445C5">
        <w:rPr>
          <w:rFonts w:ascii="Markazi Text" w:eastAsia="Calibri" w:hAnsi="Markazi Text" w:cs="Markazi Text"/>
          <w:sz w:val="28"/>
          <w:szCs w:val="28"/>
        </w:rPr>
        <w:t>بن قردان</w:t>
      </w:r>
      <w:r w:rsidR="00857B00">
        <w:rPr>
          <w:rFonts w:ascii="Markazi Text" w:eastAsia="Calibri" w:hAnsi="Markazi Text" w:cs="Markazi Text" w:hint="cs"/>
          <w:sz w:val="28"/>
          <w:szCs w:val="28"/>
          <w:rtl/>
        </w:rPr>
        <w:t xml:space="preserve"> "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</w:t>
      </w:r>
      <w:r w:rsidR="00857B00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التونسية</w:t>
      </w:r>
      <w:r w:rsidR="00857B00">
        <w:rPr>
          <w:rFonts w:ascii="Markazi Text" w:eastAsia="Calibri" w:hAnsi="Markazi Text" w:cs="Markazi Text" w:hint="cs"/>
          <w:sz w:val="28"/>
          <w:szCs w:val="28"/>
          <w:rtl/>
        </w:rPr>
        <w:t xml:space="preserve"> التي تبعد عن الحدود الليبية 35 </w:t>
      </w:r>
      <w:r w:rsidRPr="00E445C5">
        <w:rPr>
          <w:rFonts w:ascii="Markazi Text" w:eastAsia="Calibri" w:hAnsi="Markazi Text" w:cs="Markazi Text"/>
          <w:sz w:val="28"/>
          <w:szCs w:val="28"/>
        </w:rPr>
        <w:t>كيلو متر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تقريبا </w:t>
      </w:r>
      <w:r w:rsidR="005F4DDD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ما </w:t>
      </w:r>
      <w:r w:rsidRPr="00E445C5">
        <w:rPr>
          <w:rFonts w:ascii="Markazi Text" w:eastAsia="Calibri" w:hAnsi="Markazi Text" w:cs="Markazi Text"/>
          <w:sz w:val="28"/>
          <w:szCs w:val="28"/>
        </w:rPr>
        <w:t>بين 500 و700 مهاجر</w:t>
      </w:r>
      <w:r w:rsidR="009A6D8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5F4DDD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وتابعت المنظمة أن 6 على الأقل من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المطرودين من طالبي اللجوء</w:t>
      </w:r>
      <w:r w:rsidR="009A6D8E">
        <w:rPr>
          <w:rFonts w:ascii="Markazi Text" w:eastAsia="Calibri" w:hAnsi="Markazi Text" w:cs="Markazi Text" w:hint="cs"/>
          <w:sz w:val="28"/>
          <w:szCs w:val="28"/>
          <w:rtl/>
        </w:rPr>
        <w:t xml:space="preserve"> مسجلين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 لدى المفوضية السامية للأمم المتحدة لشؤون اللاجئين، وشخصان آخران على الأقل لديهما بطاقات قنصلية كطلاب في تونس</w:t>
      </w:r>
      <w:r w:rsidR="009A6D8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="009A6D8E" w:rsidRPr="00E445C5">
        <w:rPr>
          <w:rFonts w:ascii="Markazi Text" w:eastAsia="Calibri" w:hAnsi="Markazi Text" w:cs="Markazi Text"/>
          <w:sz w:val="28"/>
          <w:szCs w:val="28"/>
        </w:rPr>
        <w:t xml:space="preserve">، </w:t>
      </w:r>
      <w:r w:rsidR="009A6D8E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وفي سياق الشهادات التي نشرتها المنظمة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تحدث المهاجرون عن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قيام قوات الأمن التونسية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بتحطيم 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هواتف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جميع </w:t>
      </w:r>
      <w:r w:rsidR="005F4DDD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المهاجرين 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قبل 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طردهم، مشيرة 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إلى أنه جرى التواصل معهم 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 xml:space="preserve">وإرسال موقعهم عبر هاتف 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 xml:space="preserve"> </w:t>
      </w:r>
      <w:r w:rsidRPr="00E445C5">
        <w:rPr>
          <w:rFonts w:ascii="Markazi Text" w:eastAsia="Calibri" w:hAnsi="Markazi Text" w:cs="Markazi Text"/>
          <w:sz w:val="28"/>
          <w:szCs w:val="28"/>
        </w:rPr>
        <w:t>جرى إخفائه</w:t>
      </w:r>
      <w:r w:rsidR="00E552EF">
        <w:rPr>
          <w:rFonts w:ascii="Markazi Text" w:eastAsia="Calibri" w:hAnsi="Markazi Text" w:cs="Markazi Text" w:hint="cs"/>
          <w:sz w:val="28"/>
          <w:szCs w:val="28"/>
          <w:rtl/>
        </w:rPr>
        <w:t>.</w:t>
      </w:r>
      <w:r w:rsidR="0027248F">
        <w:rPr>
          <w:rFonts w:ascii="Markazi Text" w:eastAsia="Calibri" w:hAnsi="Markazi Text" w:cs="Markazi Text" w:hint="cs"/>
          <w:sz w:val="28"/>
          <w:szCs w:val="28"/>
          <w:rtl/>
        </w:rPr>
        <w:t xml:space="preserve">            </w:t>
      </w:r>
      <w:r w:rsidR="001F331C" w:rsidRPr="008304C6">
        <w:rPr>
          <w:rFonts w:ascii="Markazi Text" w:hAnsi="Markazi Text" w:cs="Markazi Text" w:hint="cs"/>
          <w:b/>
          <w:bCs/>
          <w:color w:val="C00000"/>
          <w:sz w:val="28"/>
          <w:szCs w:val="28"/>
          <w:rtl/>
          <w:lang w:bidi="ar-LY"/>
        </w:rPr>
        <w:t xml:space="preserve"> </w:t>
      </w:r>
    </w:p>
    <w:p w14:paraId="15B67569" w14:textId="77777777" w:rsidR="00E552EF" w:rsidRDefault="00E552EF" w:rsidP="00E552EF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C00000"/>
          <w:sz w:val="28"/>
          <w:szCs w:val="28"/>
          <w:rtl/>
          <w:lang w:bidi="ar-LY"/>
        </w:rPr>
      </w:pPr>
    </w:p>
    <w:p w14:paraId="07EEDD90" w14:textId="77777777" w:rsidR="00E552EF" w:rsidRDefault="00E552EF" w:rsidP="00E552EF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C00000"/>
          <w:sz w:val="28"/>
          <w:szCs w:val="28"/>
          <w:rtl/>
          <w:lang w:bidi="ar-LY"/>
        </w:rPr>
      </w:pPr>
    </w:p>
    <w:p w14:paraId="6374D0F4" w14:textId="6EE57909" w:rsidR="00E552EF" w:rsidRPr="00E552EF" w:rsidRDefault="00E552EF" w:rsidP="00E552EF">
      <w:pPr>
        <w:bidi/>
        <w:spacing w:before="120" w:after="120" w:line="276" w:lineRule="auto"/>
        <w:jc w:val="center"/>
        <w:rPr>
          <w:rFonts w:ascii="Cairo Medium" w:eastAsia="Calibri" w:hAnsi="Cairo Medium" w:cs="Cairo Medium"/>
          <w:sz w:val="32"/>
          <w:szCs w:val="32"/>
          <w:rtl/>
        </w:rPr>
        <w:sectPr w:rsidR="00E552EF" w:rsidRPr="00E552EF" w:rsidSect="00FF4B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 w:rsidRPr="00E552EF">
        <w:rPr>
          <w:rFonts w:ascii="Cairo Medium" w:hAnsi="Cairo Medium" w:cs="Cairo Medium"/>
          <w:b/>
          <w:bCs/>
          <w:color w:val="C00000"/>
          <w:sz w:val="32"/>
          <w:szCs w:val="32"/>
          <w:rtl/>
          <w:lang w:bidi="ar-LY"/>
        </w:rPr>
        <w:t xml:space="preserve">21  يوليو 2023 </w:t>
      </w:r>
    </w:p>
    <w:p w14:paraId="2DED0B9E" w14:textId="6B10E0F3" w:rsidR="00993035" w:rsidRPr="008304C6" w:rsidRDefault="007D5287" w:rsidP="00993035">
      <w:pPr>
        <w:bidi/>
        <w:jc w:val="center"/>
        <w:rPr>
          <w:rFonts w:ascii="Arabic Typesetting" w:hAnsi="Arabic Typesetting" w:cs="Arabic Typesetting"/>
          <w:color w:val="FF0000"/>
          <w:sz w:val="28"/>
          <w:szCs w:val="28"/>
          <w:rtl/>
        </w:rPr>
      </w:pPr>
      <w:r w:rsidRPr="008304C6">
        <w:rPr>
          <w:rFonts w:ascii="Markazi Text" w:hAnsi="Markazi Text" w:cs="Markazi Text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8304C6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A57AF" w14:textId="77777777" w:rsidR="00040D90" w:rsidRDefault="00040D90" w:rsidP="00A82466">
      <w:pPr>
        <w:spacing w:after="0" w:line="240" w:lineRule="auto"/>
      </w:pPr>
      <w:r>
        <w:separator/>
      </w:r>
    </w:p>
  </w:endnote>
  <w:endnote w:type="continuationSeparator" w:id="0">
    <w:p w14:paraId="78BF0648" w14:textId="77777777" w:rsidR="00040D90" w:rsidRDefault="00040D90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F90A5" w14:textId="77777777" w:rsidR="00040D90" w:rsidRDefault="00040D90" w:rsidP="00A82466">
      <w:pPr>
        <w:spacing w:after="0" w:line="240" w:lineRule="auto"/>
      </w:pPr>
      <w:r>
        <w:separator/>
      </w:r>
    </w:p>
  </w:footnote>
  <w:footnote w:type="continuationSeparator" w:id="0">
    <w:p w14:paraId="01D6CD1E" w14:textId="77777777" w:rsidR="00040D90" w:rsidRDefault="00040D90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66F197C9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07B82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_ يصدر عن المركز الليبي للدراسات الأمنية والعسكرية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201207E5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07B82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_ يصدر عن المركز الليبي للدراسات الأمنية والعسكرية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7A52"/>
    <w:multiLevelType w:val="hybridMultilevel"/>
    <w:tmpl w:val="8A6C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5470371"/>
    <w:multiLevelType w:val="hybridMultilevel"/>
    <w:tmpl w:val="60CC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8"/>
  </w:num>
  <w:num w:numId="3" w16cid:durableId="1127697057">
    <w:abstractNumId w:val="34"/>
  </w:num>
  <w:num w:numId="4" w16cid:durableId="890381988">
    <w:abstractNumId w:val="20"/>
  </w:num>
  <w:num w:numId="5" w16cid:durableId="352075013">
    <w:abstractNumId w:val="31"/>
  </w:num>
  <w:num w:numId="6" w16cid:durableId="768430511">
    <w:abstractNumId w:val="22"/>
  </w:num>
  <w:num w:numId="7" w16cid:durableId="1989821704">
    <w:abstractNumId w:val="33"/>
  </w:num>
  <w:num w:numId="8" w16cid:durableId="20513900">
    <w:abstractNumId w:val="37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3"/>
  </w:num>
  <w:num w:numId="13" w16cid:durableId="1658612967">
    <w:abstractNumId w:val="7"/>
  </w:num>
  <w:num w:numId="14" w16cid:durableId="886137659">
    <w:abstractNumId w:val="35"/>
  </w:num>
  <w:num w:numId="15" w16cid:durableId="200437917">
    <w:abstractNumId w:val="27"/>
  </w:num>
  <w:num w:numId="16" w16cid:durableId="303197678">
    <w:abstractNumId w:val="19"/>
  </w:num>
  <w:num w:numId="17" w16cid:durableId="197200483">
    <w:abstractNumId w:val="36"/>
  </w:num>
  <w:num w:numId="18" w16cid:durableId="1008021930">
    <w:abstractNumId w:val="30"/>
  </w:num>
  <w:num w:numId="19" w16cid:durableId="256136585">
    <w:abstractNumId w:val="5"/>
  </w:num>
  <w:num w:numId="20" w16cid:durableId="1064991998">
    <w:abstractNumId w:val="9"/>
  </w:num>
  <w:num w:numId="21" w16cid:durableId="2137940319">
    <w:abstractNumId w:val="17"/>
  </w:num>
  <w:num w:numId="22" w16cid:durableId="1354957223">
    <w:abstractNumId w:val="29"/>
  </w:num>
  <w:num w:numId="23" w16cid:durableId="274559308">
    <w:abstractNumId w:val="28"/>
  </w:num>
  <w:num w:numId="24" w16cid:durableId="1181091957">
    <w:abstractNumId w:val="6"/>
  </w:num>
  <w:num w:numId="25" w16cid:durableId="637150812">
    <w:abstractNumId w:val="26"/>
  </w:num>
  <w:num w:numId="26" w16cid:durableId="1495991880">
    <w:abstractNumId w:val="25"/>
  </w:num>
  <w:num w:numId="27" w16cid:durableId="728384191">
    <w:abstractNumId w:val="8"/>
  </w:num>
  <w:num w:numId="28" w16cid:durableId="1540505477">
    <w:abstractNumId w:val="1"/>
  </w:num>
  <w:num w:numId="29" w16cid:durableId="114831512">
    <w:abstractNumId w:val="15"/>
  </w:num>
  <w:num w:numId="30" w16cid:durableId="2045204448">
    <w:abstractNumId w:val="16"/>
  </w:num>
  <w:num w:numId="31" w16cid:durableId="1940871856">
    <w:abstractNumId w:val="3"/>
  </w:num>
  <w:num w:numId="32" w16cid:durableId="1558281407">
    <w:abstractNumId w:val="12"/>
  </w:num>
  <w:num w:numId="33" w16cid:durableId="78529989">
    <w:abstractNumId w:val="32"/>
  </w:num>
  <w:num w:numId="34" w16cid:durableId="1640837875">
    <w:abstractNumId w:val="14"/>
  </w:num>
  <w:num w:numId="35" w16cid:durableId="1622036301">
    <w:abstractNumId w:val="13"/>
  </w:num>
  <w:num w:numId="36" w16cid:durableId="1101686542">
    <w:abstractNumId w:val="24"/>
  </w:num>
  <w:num w:numId="37" w16cid:durableId="2105299801">
    <w:abstractNumId w:val="4"/>
  </w:num>
  <w:num w:numId="38" w16cid:durableId="73277950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5B51"/>
    <w:rsid w:val="00026511"/>
    <w:rsid w:val="000345A3"/>
    <w:rsid w:val="00040D90"/>
    <w:rsid w:val="00047255"/>
    <w:rsid w:val="00050D7A"/>
    <w:rsid w:val="0005241F"/>
    <w:rsid w:val="00056D8D"/>
    <w:rsid w:val="000807A6"/>
    <w:rsid w:val="00091B71"/>
    <w:rsid w:val="00092D35"/>
    <w:rsid w:val="000A17C6"/>
    <w:rsid w:val="000A4301"/>
    <w:rsid w:val="000C3421"/>
    <w:rsid w:val="000C52E0"/>
    <w:rsid w:val="000D053C"/>
    <w:rsid w:val="000D6AB2"/>
    <w:rsid w:val="00105BAA"/>
    <w:rsid w:val="00105BEA"/>
    <w:rsid w:val="001176A0"/>
    <w:rsid w:val="00125FA1"/>
    <w:rsid w:val="0013590D"/>
    <w:rsid w:val="00141704"/>
    <w:rsid w:val="00142E71"/>
    <w:rsid w:val="00151529"/>
    <w:rsid w:val="00165D0B"/>
    <w:rsid w:val="00184B5D"/>
    <w:rsid w:val="001870D2"/>
    <w:rsid w:val="00193FBF"/>
    <w:rsid w:val="00194C9D"/>
    <w:rsid w:val="001A5968"/>
    <w:rsid w:val="001A62AD"/>
    <w:rsid w:val="001A7527"/>
    <w:rsid w:val="001A77B0"/>
    <w:rsid w:val="001B07F8"/>
    <w:rsid w:val="001D07DB"/>
    <w:rsid w:val="001D14F8"/>
    <w:rsid w:val="001D1A73"/>
    <w:rsid w:val="001E2F75"/>
    <w:rsid w:val="001F3127"/>
    <w:rsid w:val="001F331C"/>
    <w:rsid w:val="001F629B"/>
    <w:rsid w:val="00213D98"/>
    <w:rsid w:val="002304FC"/>
    <w:rsid w:val="0023729B"/>
    <w:rsid w:val="0024700C"/>
    <w:rsid w:val="002472F0"/>
    <w:rsid w:val="00253A57"/>
    <w:rsid w:val="002616C3"/>
    <w:rsid w:val="00265179"/>
    <w:rsid w:val="002721B9"/>
    <w:rsid w:val="0027248F"/>
    <w:rsid w:val="002764D4"/>
    <w:rsid w:val="00277A9E"/>
    <w:rsid w:val="002828D5"/>
    <w:rsid w:val="00283D9B"/>
    <w:rsid w:val="0029115F"/>
    <w:rsid w:val="002D4E58"/>
    <w:rsid w:val="002D78E4"/>
    <w:rsid w:val="003064A9"/>
    <w:rsid w:val="00314BB8"/>
    <w:rsid w:val="003162C1"/>
    <w:rsid w:val="00322F2F"/>
    <w:rsid w:val="00337333"/>
    <w:rsid w:val="003407B6"/>
    <w:rsid w:val="00346EF7"/>
    <w:rsid w:val="0035647B"/>
    <w:rsid w:val="003767F4"/>
    <w:rsid w:val="003931C7"/>
    <w:rsid w:val="003C277D"/>
    <w:rsid w:val="003C60D1"/>
    <w:rsid w:val="003D0CA0"/>
    <w:rsid w:val="003D2380"/>
    <w:rsid w:val="003F559A"/>
    <w:rsid w:val="004229D3"/>
    <w:rsid w:val="00423380"/>
    <w:rsid w:val="004312A1"/>
    <w:rsid w:val="00443CCC"/>
    <w:rsid w:val="004760DF"/>
    <w:rsid w:val="00482EE7"/>
    <w:rsid w:val="0049211C"/>
    <w:rsid w:val="00492194"/>
    <w:rsid w:val="004A2386"/>
    <w:rsid w:val="004A328E"/>
    <w:rsid w:val="004A342D"/>
    <w:rsid w:val="004B29F9"/>
    <w:rsid w:val="004C00F2"/>
    <w:rsid w:val="004C2ADF"/>
    <w:rsid w:val="004D211A"/>
    <w:rsid w:val="004E4D5D"/>
    <w:rsid w:val="005269BD"/>
    <w:rsid w:val="00562D55"/>
    <w:rsid w:val="0056667B"/>
    <w:rsid w:val="005A3EF6"/>
    <w:rsid w:val="005A5666"/>
    <w:rsid w:val="005B3DA8"/>
    <w:rsid w:val="005D795A"/>
    <w:rsid w:val="005E7ED9"/>
    <w:rsid w:val="005E7F38"/>
    <w:rsid w:val="005F34BD"/>
    <w:rsid w:val="005F4DDD"/>
    <w:rsid w:val="006002E0"/>
    <w:rsid w:val="00601BC6"/>
    <w:rsid w:val="00612577"/>
    <w:rsid w:val="00615933"/>
    <w:rsid w:val="00616C5F"/>
    <w:rsid w:val="00623A5E"/>
    <w:rsid w:val="00627944"/>
    <w:rsid w:val="0063200F"/>
    <w:rsid w:val="00632ED2"/>
    <w:rsid w:val="00643683"/>
    <w:rsid w:val="00654ED9"/>
    <w:rsid w:val="00656CFA"/>
    <w:rsid w:val="00666A8D"/>
    <w:rsid w:val="006833DF"/>
    <w:rsid w:val="00684D53"/>
    <w:rsid w:val="006A05FF"/>
    <w:rsid w:val="006B0990"/>
    <w:rsid w:val="006B272D"/>
    <w:rsid w:val="006C46CB"/>
    <w:rsid w:val="006D2CC4"/>
    <w:rsid w:val="006F20E6"/>
    <w:rsid w:val="006F4FD5"/>
    <w:rsid w:val="006F59E3"/>
    <w:rsid w:val="007034FE"/>
    <w:rsid w:val="0071433A"/>
    <w:rsid w:val="00726038"/>
    <w:rsid w:val="00740DC8"/>
    <w:rsid w:val="00741496"/>
    <w:rsid w:val="00752992"/>
    <w:rsid w:val="007543E8"/>
    <w:rsid w:val="00760808"/>
    <w:rsid w:val="00764C18"/>
    <w:rsid w:val="00797380"/>
    <w:rsid w:val="007A3FA7"/>
    <w:rsid w:val="007A5BAE"/>
    <w:rsid w:val="007B583D"/>
    <w:rsid w:val="007C780C"/>
    <w:rsid w:val="007D0F5C"/>
    <w:rsid w:val="007D2142"/>
    <w:rsid w:val="007D5287"/>
    <w:rsid w:val="007E1BB9"/>
    <w:rsid w:val="00807B82"/>
    <w:rsid w:val="00815232"/>
    <w:rsid w:val="00817510"/>
    <w:rsid w:val="008304C6"/>
    <w:rsid w:val="00842FC0"/>
    <w:rsid w:val="008435F3"/>
    <w:rsid w:val="00857B00"/>
    <w:rsid w:val="008600FB"/>
    <w:rsid w:val="00864C5A"/>
    <w:rsid w:val="00876651"/>
    <w:rsid w:val="00880E1C"/>
    <w:rsid w:val="00886871"/>
    <w:rsid w:val="008978AE"/>
    <w:rsid w:val="008C03A9"/>
    <w:rsid w:val="008D14F1"/>
    <w:rsid w:val="008E1B06"/>
    <w:rsid w:val="00916044"/>
    <w:rsid w:val="00920710"/>
    <w:rsid w:val="00930EF7"/>
    <w:rsid w:val="00933F22"/>
    <w:rsid w:val="0094223F"/>
    <w:rsid w:val="00946927"/>
    <w:rsid w:val="00953B43"/>
    <w:rsid w:val="009608BA"/>
    <w:rsid w:val="00962C21"/>
    <w:rsid w:val="00962DA2"/>
    <w:rsid w:val="00974E71"/>
    <w:rsid w:val="0098246D"/>
    <w:rsid w:val="00993035"/>
    <w:rsid w:val="00996391"/>
    <w:rsid w:val="009A6D8E"/>
    <w:rsid w:val="009C7E1D"/>
    <w:rsid w:val="009E4B41"/>
    <w:rsid w:val="009F5088"/>
    <w:rsid w:val="00A04714"/>
    <w:rsid w:val="00A159CE"/>
    <w:rsid w:val="00A3259E"/>
    <w:rsid w:val="00A35FD3"/>
    <w:rsid w:val="00A46463"/>
    <w:rsid w:val="00A55DA0"/>
    <w:rsid w:val="00A6118B"/>
    <w:rsid w:val="00A65315"/>
    <w:rsid w:val="00A82466"/>
    <w:rsid w:val="00A84E47"/>
    <w:rsid w:val="00A8613E"/>
    <w:rsid w:val="00A86D3A"/>
    <w:rsid w:val="00A87825"/>
    <w:rsid w:val="00A960CC"/>
    <w:rsid w:val="00A96492"/>
    <w:rsid w:val="00AE23B3"/>
    <w:rsid w:val="00AF1B53"/>
    <w:rsid w:val="00B0340F"/>
    <w:rsid w:val="00B22885"/>
    <w:rsid w:val="00B36291"/>
    <w:rsid w:val="00B40D1A"/>
    <w:rsid w:val="00B42474"/>
    <w:rsid w:val="00B824A5"/>
    <w:rsid w:val="00B87C27"/>
    <w:rsid w:val="00B93F94"/>
    <w:rsid w:val="00BA0BC7"/>
    <w:rsid w:val="00BA3226"/>
    <w:rsid w:val="00BA635D"/>
    <w:rsid w:val="00BB02F1"/>
    <w:rsid w:val="00BC0673"/>
    <w:rsid w:val="00BC3D93"/>
    <w:rsid w:val="00BC5261"/>
    <w:rsid w:val="00BD4F28"/>
    <w:rsid w:val="00C04750"/>
    <w:rsid w:val="00C17CAA"/>
    <w:rsid w:val="00C55534"/>
    <w:rsid w:val="00C72504"/>
    <w:rsid w:val="00C737B3"/>
    <w:rsid w:val="00C74387"/>
    <w:rsid w:val="00C74DC2"/>
    <w:rsid w:val="00C77476"/>
    <w:rsid w:val="00C90BC8"/>
    <w:rsid w:val="00C96424"/>
    <w:rsid w:val="00C96824"/>
    <w:rsid w:val="00CA4F78"/>
    <w:rsid w:val="00CC47C7"/>
    <w:rsid w:val="00CD4564"/>
    <w:rsid w:val="00CE6E1F"/>
    <w:rsid w:val="00CF0BE9"/>
    <w:rsid w:val="00D011BD"/>
    <w:rsid w:val="00D10F22"/>
    <w:rsid w:val="00D1728A"/>
    <w:rsid w:val="00D21F51"/>
    <w:rsid w:val="00D52ADC"/>
    <w:rsid w:val="00D610BB"/>
    <w:rsid w:val="00D62398"/>
    <w:rsid w:val="00D94AA3"/>
    <w:rsid w:val="00D954CF"/>
    <w:rsid w:val="00DA1CE9"/>
    <w:rsid w:val="00DA71AF"/>
    <w:rsid w:val="00DB3E89"/>
    <w:rsid w:val="00DB7898"/>
    <w:rsid w:val="00DD1083"/>
    <w:rsid w:val="00DD1C51"/>
    <w:rsid w:val="00DD5176"/>
    <w:rsid w:val="00DD576D"/>
    <w:rsid w:val="00DF4554"/>
    <w:rsid w:val="00E01171"/>
    <w:rsid w:val="00E10CFF"/>
    <w:rsid w:val="00E113F0"/>
    <w:rsid w:val="00E1732C"/>
    <w:rsid w:val="00E20B8A"/>
    <w:rsid w:val="00E35279"/>
    <w:rsid w:val="00E41CA5"/>
    <w:rsid w:val="00E552EF"/>
    <w:rsid w:val="00E617C6"/>
    <w:rsid w:val="00E633A5"/>
    <w:rsid w:val="00E67EED"/>
    <w:rsid w:val="00E74111"/>
    <w:rsid w:val="00E81155"/>
    <w:rsid w:val="00E91CFD"/>
    <w:rsid w:val="00EB3560"/>
    <w:rsid w:val="00EB491F"/>
    <w:rsid w:val="00EB5D1C"/>
    <w:rsid w:val="00EB6B1C"/>
    <w:rsid w:val="00EC0F5E"/>
    <w:rsid w:val="00ED2175"/>
    <w:rsid w:val="00EF6897"/>
    <w:rsid w:val="00F07E9A"/>
    <w:rsid w:val="00F14C02"/>
    <w:rsid w:val="00F21920"/>
    <w:rsid w:val="00F24E04"/>
    <w:rsid w:val="00F34F93"/>
    <w:rsid w:val="00F41341"/>
    <w:rsid w:val="00F420AB"/>
    <w:rsid w:val="00F86E1C"/>
    <w:rsid w:val="00F93284"/>
    <w:rsid w:val="00FA1BE7"/>
    <w:rsid w:val="00FB4D2D"/>
    <w:rsid w:val="00FC14D7"/>
    <w:rsid w:val="00FF4B7D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6D12D6FFCB4CD284DFEA17B6CC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0FC80-BB6F-420F-8037-2548DF6A3ADD}"/>
      </w:docPartPr>
      <w:docPartBody>
        <w:p w:rsidR="000C569A" w:rsidRDefault="00132026" w:rsidP="00132026">
          <w:pPr>
            <w:pStyle w:val="A96D12D6FFCB4CD284DFEA17B6CC7D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0A3365"/>
    <w:rsid w:val="000C569A"/>
    <w:rsid w:val="00132026"/>
    <w:rsid w:val="0023199F"/>
    <w:rsid w:val="002C4B91"/>
    <w:rsid w:val="00411778"/>
    <w:rsid w:val="00460B06"/>
    <w:rsid w:val="0046162C"/>
    <w:rsid w:val="00473F09"/>
    <w:rsid w:val="00567908"/>
    <w:rsid w:val="00585F02"/>
    <w:rsid w:val="00671CBD"/>
    <w:rsid w:val="00735239"/>
    <w:rsid w:val="00753C30"/>
    <w:rsid w:val="008C725A"/>
    <w:rsid w:val="00982AB2"/>
    <w:rsid w:val="00A95075"/>
    <w:rsid w:val="00B17229"/>
    <w:rsid w:val="00B47409"/>
    <w:rsid w:val="00C36E08"/>
    <w:rsid w:val="00CB757F"/>
    <w:rsid w:val="00DB04CE"/>
    <w:rsid w:val="00F12FB5"/>
    <w:rsid w:val="00F139CE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A96D12D6FFCB4CD284DFEA17B6CC7D78">
    <w:name w:val="A96D12D6FFCB4CD284DFEA17B6CC7D78"/>
    <w:rsid w:val="0013202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تقرير اسبوعي يرصد تسريبات الاعلام والدوريات عن الشأن الليبي يصدر عن المركز الليبي للدراسات الأمنية والعسكرية</vt:lpstr>
      <vt:lpstr>[الوضع الليبي الراهن]</vt:lpstr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اسبوعي يرصد تسريبات الاعلام والدوريات عن الشأن الليبي _ يصدر عن المركز الليبي للدراسات الأمنية والعسكرية</dc:title>
  <dc:subject/>
  <dc:creator>Mowafag Ragas</dc:creator>
  <cp:keywords/>
  <dc:description/>
  <cp:lastModifiedBy>ashrif abofarda</cp:lastModifiedBy>
  <cp:revision>96</cp:revision>
  <cp:lastPrinted>2022-05-27T18:10:00Z</cp:lastPrinted>
  <dcterms:created xsi:type="dcterms:W3CDTF">2023-04-14T22:23:00Z</dcterms:created>
  <dcterms:modified xsi:type="dcterms:W3CDTF">2023-07-24T13:52:00Z</dcterms:modified>
</cp:coreProperties>
</file>